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b w:val="1"/>
          <w:bCs w:val="1"/>
          <w:sz w:val="24"/>
          <w:szCs w:val="24"/>
        </w:rPr>
      </w:pPr>
      <w:r w:rsidDel="00000000" w:rsidR="00000000" w:rsidRPr="00000000">
        <w:rPr>
          <w:b w:val="1"/>
          <w:bCs w:val="1"/>
          <w:sz w:val="24"/>
          <w:szCs w:val="24"/>
          <w:rtl w:val="0"/>
        </w:rPr>
        <w:t xml:space="preserve">DDDesign x Metalmorphosis by Ottagono Green Architecture &amp; AMDL CIRCLE</w:t>
      </w:r>
    </w:p>
    <w:p w:rsidR="00000000" w:rsidDel="00000000" w:rsidP="00000000" w:rsidRDefault="00000000" w:rsidRPr="00000000" w14:paraId="00000002">
      <w:pPr>
        <w:spacing w:after="0" w:lineRule="auto"/>
        <w:jc w:val="left"/>
        <w:rPr/>
      </w:pPr>
      <w:r w:rsidDel="00000000" w:rsidR="00000000" w:rsidRPr="00000000">
        <w:rPr>
          <w:rtl w:val="0"/>
        </w:rPr>
        <w:t xml:space="preserve">Nel cuore del Durini Design District, tra Piazza San Babila e Largo Arturo Toscanini, in occasione della Milano Design Week 2026 prenderà forma Metalmorphosis, un’installazione realizzata da Ottagono Green Architecture, piattaforma innovativa di Dal Pozzo Group, e progettata da AMDL CIRCLE, lo studio fondato da Michele De Lucchi.</w:t>
      </w:r>
    </w:p>
    <w:p w:rsidR="00000000" w:rsidDel="00000000" w:rsidP="00000000" w:rsidRDefault="00000000" w:rsidRPr="00000000" w14:paraId="00000003">
      <w:pPr>
        <w:spacing w:after="0" w:lineRule="auto"/>
        <w:jc w:val="left"/>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-2376</wp:posOffset>
            </wp:positionH>
            <wp:positionV relativeFrom="paragraph">
              <wp:posOffset>95250</wp:posOffset>
            </wp:positionV>
            <wp:extent cx="6120000" cy="4078800"/>
            <wp:effectExtent b="0" l="0" r="0" t="0"/>
            <wp:wrapSquare wrapText="bothSides" distB="0" distT="0" distL="114300" distR="11430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6120000" cy="4078800"/>
                    </a:xfrm>
                    <a:prstGeom prst="rect"/>
                    <a:ln/>
                  </pic:spPr>
                </pic:pic>
              </a:graphicData>
            </a:graphic>
          </wp:anchor>
        </w:drawing>
      </w:r>
    </w:p>
    <w:p w:rsidR="00000000" w:rsidDel="00000000" w:rsidP="00000000" w:rsidRDefault="00000000" w:rsidRPr="00000000" w14:paraId="00000004">
      <w:pPr>
        <w:spacing w:after="0" w:lineRule="auto"/>
        <w:jc w:val="left"/>
        <w:rPr/>
      </w:pPr>
      <w:r w:rsidDel="00000000" w:rsidR="00000000" w:rsidRPr="00000000">
        <w:rPr>
          <w:rtl w:val="0"/>
        </w:rPr>
      </w:r>
    </w:p>
    <w:p w:rsidR="00000000" w:rsidDel="00000000" w:rsidP="00000000" w:rsidRDefault="00000000" w:rsidRPr="00000000" w14:paraId="00000005">
      <w:pPr>
        <w:spacing w:after="0" w:lineRule="auto"/>
        <w:jc w:val="left"/>
        <w:rPr/>
      </w:pPr>
      <w:r w:rsidDel="00000000" w:rsidR="00000000" w:rsidRPr="00000000">
        <w:rPr>
          <w:rtl w:val="0"/>
        </w:rPr>
        <w:t xml:space="preserve">Più che un episodio espositivo, Metalmorphosis dichiara l’avvio di una ricerca. È il primo ad emergere da un progetto più ampio e in divenire, nato dall’incontro tra due traiettorie che oggi possono dirsi complementari: da una parte l’esperienza di Ottagono nell’utilizzo dell’acciaio leggero per dare forma a sistemi costruttivi sostenibili con una struttura portante di pochi millimetri; dall’altra la visione culturale e progettuale di AMDL CIRCLE, per cui l’architettura è uno spazio di esplorazione in cui pensare alternative e immaginare nuove possibilità significa riflettere sul senso del progettare e sul proprio contributo alla</w:t>
      </w:r>
    </w:p>
    <w:p w:rsidR="00000000" w:rsidDel="00000000" w:rsidP="00000000" w:rsidRDefault="00000000" w:rsidRPr="00000000" w14:paraId="00000006">
      <w:pPr>
        <w:spacing w:after="0" w:lineRule="auto"/>
        <w:jc w:val="left"/>
        <w:rPr/>
      </w:pPr>
      <w:r w:rsidDel="00000000" w:rsidR="00000000" w:rsidRPr="00000000">
        <w:rPr>
          <w:rtl w:val="0"/>
        </w:rPr>
        <w:t xml:space="preserve">contemporaneità. </w:t>
      </w:r>
    </w:p>
    <w:p w:rsidR="00000000" w:rsidDel="00000000" w:rsidP="00000000" w:rsidRDefault="00000000" w:rsidRPr="00000000" w14:paraId="00000007">
      <w:pPr>
        <w:spacing w:after="0" w:lineRule="auto"/>
        <w:jc w:val="left"/>
        <w:rPr/>
      </w:pPr>
      <w:r w:rsidDel="00000000" w:rsidR="00000000" w:rsidRPr="00000000">
        <w:rPr>
          <w:rtl w:val="0"/>
        </w:rPr>
        <w:t xml:space="preserve">La struttura si mostrerà nella sua condizione primaria: un guscio leggero, essenziale e aperto. Un sistema che genera un vuoto predisposto a infinite possibilità dove possono trovare posto materiali naturali, luce, natura, tecnologie e scelte progettuali. </w:t>
      </w:r>
    </w:p>
    <w:p w:rsidR="00000000" w:rsidDel="00000000" w:rsidP="00000000" w:rsidRDefault="00000000" w:rsidRPr="00000000" w14:paraId="00000008">
      <w:pPr>
        <w:spacing w:after="0" w:lineRule="auto"/>
        <w:jc w:val="left"/>
        <w:rPr/>
      </w:pPr>
      <w:r w:rsidDel="00000000" w:rsidR="00000000" w:rsidRPr="00000000">
        <w:rPr>
          <w:rtl w:val="0"/>
        </w:rPr>
        <w:t xml:space="preserve">Attorno a questa presenza prende forma un’idea di abitare più libera, più consapevole e più</w:t>
      </w:r>
    </w:p>
    <w:p w:rsidR="00000000" w:rsidDel="00000000" w:rsidP="00000000" w:rsidRDefault="00000000" w:rsidRPr="00000000" w14:paraId="00000009">
      <w:pPr>
        <w:spacing w:after="0" w:lineRule="auto"/>
        <w:jc w:val="left"/>
        <w:rPr/>
      </w:pPr>
      <w:r w:rsidDel="00000000" w:rsidR="00000000" w:rsidRPr="00000000">
        <w:rPr>
          <w:rtl w:val="0"/>
        </w:rPr>
        <w:t xml:space="preserve">“leggera”. Il light steel frame smette così di essere soltanto un fatto tecnico e diventa infrastruttura culturale e una grammatica capace di accogliere trasformazioni.</w:t>
      </w:r>
    </w:p>
    <w:p w:rsidR="00000000" w:rsidDel="00000000" w:rsidP="00000000" w:rsidRDefault="00000000" w:rsidRPr="00000000" w14:paraId="0000000A">
      <w:pPr>
        <w:spacing w:after="0" w:lineRule="auto"/>
        <w:jc w:val="left"/>
        <w:rPr/>
      </w:pPr>
      <w:r w:rsidDel="00000000" w:rsidR="00000000" w:rsidRPr="00000000">
        <w:rPr>
          <w:rtl w:val="0"/>
        </w:rPr>
      </w:r>
    </w:p>
    <w:p w:rsidR="00000000" w:rsidDel="00000000" w:rsidP="00000000" w:rsidRDefault="00000000" w:rsidRPr="00000000" w14:paraId="0000000B">
      <w:pPr>
        <w:spacing w:after="0" w:lineRule="auto"/>
        <w:jc w:val="left"/>
        <w:rPr/>
      </w:pPr>
      <w:r w:rsidDel="00000000" w:rsidR="00000000" w:rsidRPr="00000000">
        <w:rPr>
          <w:rtl w:val="0"/>
        </w:rPr>
        <w:t xml:space="preserve">Spiega Mattia Bedin, General Manager di Ottagono, “Metalmorphosis è un’installazione che dichiara i principi di un progetto più ampio che stiamo sviluppando e che verrà svelato entro la fine del 2026”. Non sarà quindi una semplice installazione temporanea, ma una presa di posizione sul modo in cui costruiremo nei prossimi anni. Bedin la definisce infatti “un innesto tra il nostro modo di costruire e la più ampia visione di AMDL CIRCLE sul concetto di abitare, dove struttura e cultura progettuale tornano a dialogare”.</w:t>
      </w:r>
    </w:p>
    <w:p w:rsidR="00000000" w:rsidDel="00000000" w:rsidP="00000000" w:rsidRDefault="00000000" w:rsidRPr="00000000" w14:paraId="0000000C">
      <w:pPr>
        <w:spacing w:after="0" w:lineRule="auto"/>
        <w:jc w:val="left"/>
        <w:rPr/>
      </w:pPr>
      <w:r w:rsidDel="00000000" w:rsidR="00000000" w:rsidRPr="00000000">
        <w:rPr>
          <w:rtl w:val="0"/>
        </w:rPr>
      </w:r>
    </w:p>
    <w:p w:rsidR="00000000" w:rsidDel="00000000" w:rsidP="00000000" w:rsidRDefault="00000000" w:rsidRPr="00000000" w14:paraId="0000000D">
      <w:pPr>
        <w:spacing w:after="0" w:lineRule="auto"/>
        <w:jc w:val="left"/>
        <w:rPr/>
      </w:pPr>
      <w:r w:rsidDel="00000000" w:rsidR="00000000" w:rsidRPr="00000000">
        <w:rPr>
          <w:rtl w:val="0"/>
        </w:rPr>
        <w:t xml:space="preserve">Anche Nicholas Bewick Art Director per l’Architettura di AMDL CIRCLE insiste su questa riduzione all’essenziale come gesto fondativo del progetto. “Stiamo lavorando per arrivare all’essenziale. La struttura resta come base in grado di generare moduli capaci di dare forma a diverse architetture leggere”, osserva, riportando l’attenzione su un principio chiave della ricerca: la struttura come matrice aperta, capace di evolvere e adattarsi nel tempo. </w:t>
      </w:r>
    </w:p>
    <w:p w:rsidR="00000000" w:rsidDel="00000000" w:rsidP="00000000" w:rsidRDefault="00000000" w:rsidRPr="00000000" w14:paraId="0000000E">
      <w:pPr>
        <w:spacing w:after="0" w:lineRule="auto"/>
        <w:jc w:val="left"/>
        <w:rPr/>
      </w:pPr>
      <w:r w:rsidDel="00000000" w:rsidR="00000000" w:rsidRPr="00000000">
        <w:rPr>
          <w:rtl w:val="0"/>
        </w:rPr>
        <w:t xml:space="preserve">E aggiunge che si tratta di “un’idea di leggerezza che riguarda non solo il modo di costruire, ma anche il modo di vivere”, spostando il tema dal piano strettamente costruttivo a quello, più ampio, della cultura dell’abitare.</w:t>
      </w:r>
    </w:p>
    <w:p w:rsidR="00000000" w:rsidDel="00000000" w:rsidP="00000000" w:rsidRDefault="00000000" w:rsidRPr="00000000" w14:paraId="0000000F">
      <w:pPr>
        <w:spacing w:after="0" w:lineRule="auto"/>
        <w:jc w:val="left"/>
        <w:rPr/>
      </w:pPr>
      <w:r w:rsidDel="00000000" w:rsidR="00000000" w:rsidRPr="00000000">
        <w:rPr>
          <w:rtl w:val="0"/>
        </w:rPr>
      </w:r>
    </w:p>
    <w:p w:rsidR="00000000" w:rsidDel="00000000" w:rsidP="00000000" w:rsidRDefault="00000000" w:rsidRPr="00000000" w14:paraId="00000010">
      <w:pPr>
        <w:spacing w:after="0" w:lineRule="auto"/>
        <w:jc w:val="left"/>
        <w:rPr/>
      </w:pPr>
      <w:r w:rsidDel="00000000" w:rsidR="00000000" w:rsidRPr="00000000">
        <w:rPr>
          <w:rtl w:val="0"/>
        </w:rPr>
        <w:t xml:space="preserve">In questo senso, Metalmorphosis porta al centro una tesi precisa: l’acciaio leggero può essere letto come un sistema aperto, flessibile e reversibile; una struttura capace di ridurre il consumo di nuove risorse valorizzando il riciclo, cooperare con materiali naturali e sostenere processi progettuali fondati su modularità, precisione e libertà compositiva. </w:t>
      </w:r>
    </w:p>
    <w:p w:rsidR="00000000" w:rsidDel="00000000" w:rsidP="00000000" w:rsidRDefault="00000000" w:rsidRPr="00000000" w14:paraId="00000011">
      <w:pPr>
        <w:spacing w:after="0" w:lineRule="auto"/>
        <w:jc w:val="left"/>
        <w:rPr/>
      </w:pPr>
      <w:r w:rsidDel="00000000" w:rsidR="00000000" w:rsidRPr="00000000">
        <w:rPr>
          <w:rtl w:val="0"/>
        </w:rPr>
        <w:t xml:space="preserve">La leggerezza, qui, non coincide con la sola sottrazione formale di peso, ma con una diversa intelligenza del costruire.</w:t>
      </w:r>
    </w:p>
    <w:p w:rsidR="00000000" w:rsidDel="00000000" w:rsidP="00000000" w:rsidRDefault="00000000" w:rsidRPr="00000000" w14:paraId="00000012">
      <w:pPr>
        <w:spacing w:after="0" w:lineRule="auto"/>
        <w:jc w:val="left"/>
        <w:rPr/>
      </w:pPr>
      <w:r w:rsidDel="00000000" w:rsidR="00000000" w:rsidRPr="00000000">
        <w:rPr>
          <w:rtl w:val="0"/>
        </w:rPr>
      </w:r>
    </w:p>
    <w:p w:rsidR="00000000" w:rsidDel="00000000" w:rsidP="00000000" w:rsidRDefault="00000000" w:rsidRPr="00000000" w14:paraId="00000013">
      <w:pPr>
        <w:spacing w:after="0" w:lineRule="auto"/>
        <w:jc w:val="left"/>
        <w:rPr/>
      </w:pPr>
      <w:r w:rsidDel="00000000" w:rsidR="00000000" w:rsidRPr="00000000">
        <w:rPr>
          <w:rtl w:val="0"/>
        </w:rPr>
        <w:t xml:space="preserve">Collocata in uno dei punti più densi e rappresentativi di Milano, l’installazione si inserisce nel paesaggio urbano come un segno netto e sospeso, che anticipa un’architettura futura, lasciandone emergere i principi e la direzione.</w:t>
      </w:r>
    </w:p>
    <w:p w:rsidR="00000000" w:rsidDel="00000000" w:rsidP="00000000" w:rsidRDefault="00000000" w:rsidRPr="00000000" w14:paraId="00000014">
      <w:pPr>
        <w:spacing w:after="0" w:lineRule="auto"/>
        <w:jc w:val="left"/>
        <w:rPr/>
      </w:pPr>
      <w:r w:rsidDel="00000000" w:rsidR="00000000" w:rsidRPr="00000000">
        <w:rPr>
          <w:rtl w:val="0"/>
        </w:rPr>
      </w:r>
    </w:p>
    <w:p w:rsidR="00000000" w:rsidDel="00000000" w:rsidP="00000000" w:rsidRDefault="00000000" w:rsidRPr="00000000" w14:paraId="00000015">
      <w:pPr>
        <w:spacing w:after="0" w:lineRule="auto"/>
        <w:jc w:val="left"/>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Host Grotesk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ost Grotesk Light" w:cs="Host Grotesk Light" w:eastAsia="Host Grotesk Light" w:hAnsi="Host Grotesk Light"/>
        <w:lang w:val="it"/>
      </w:rPr>
    </w:rPrDefault>
    <w:pPrDefault>
      <w:pPr>
        <w:spacing w:after="160" w:line="259"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jc w:val="left"/>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jc w:val="left"/>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jc w:val="left"/>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jc w:val="left"/>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jc w:val="left"/>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jc w:val="left"/>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jc w:val="left"/>
    </w:pPr>
    <w:rPr>
      <w:rFonts w:ascii="Calibri" w:cs="Calibri" w:eastAsia="Calibri" w:hAnsi="Calibri"/>
      <w:sz w:val="56"/>
      <w:szCs w:val="56"/>
    </w:rPr>
  </w:style>
  <w:style w:type="paragraph" w:styleId="Subtitle">
    <w:name w:val="Subtitle"/>
    <w:basedOn w:val="Normal"/>
    <w:next w:val="Normal"/>
    <w:pPr>
      <w:jc w:val="left"/>
    </w:pPr>
    <w:rPr>
      <w:rFonts w:ascii="Calibri" w:cs="Calibri" w:eastAsia="Calibri" w:hAnsi="Calibri"/>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HostGroteskLight-regular.ttf"/><Relationship Id="rId2" Type="http://schemas.openxmlformats.org/officeDocument/2006/relationships/font" Target="fonts/HostGroteskLight-bold.ttf"/><Relationship Id="rId3" Type="http://schemas.openxmlformats.org/officeDocument/2006/relationships/font" Target="fonts/HostGroteskLight-italic.ttf"/><Relationship Id="rId4" Type="http://schemas.openxmlformats.org/officeDocument/2006/relationships/font" Target="fonts/HostGroteskLigh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tVRSaJ285MqdBsM9V1fU+H/Fw==">CgMxLjA4AHIhMUQ4a0diMmlBbU5KT1Awb2tzM2hTaFhaSDNEd1hfV0g0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406100a7-e93e-4d89-8f41-fb44d899c807</vt:lpwstr>
  </property>
</Properties>
</file>